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4C3A0" w14:textId="182B8E10" w:rsidR="00973E59" w:rsidRDefault="00973E59" w:rsidP="002765D2">
      <w:pPr>
        <w:jc w:val="center"/>
        <w:rPr>
          <w:rFonts w:ascii="Trebuchet MS" w:hAnsi="Trebuchet MS" w:cs="Open Sans"/>
          <w:b/>
          <w:bCs/>
          <w:sz w:val="24"/>
          <w:szCs w:val="24"/>
        </w:rPr>
      </w:pPr>
      <w:r>
        <w:rPr>
          <w:rFonts w:ascii="Trebuchet MS" w:hAnsi="Trebuchet MS" w:cs="Open Sans"/>
          <w:b/>
          <w:bCs/>
          <w:noProof/>
          <w:sz w:val="24"/>
          <w:szCs w:val="24"/>
          <w:lang w:eastAsia="tr-TR"/>
        </w:rPr>
        <w:drawing>
          <wp:anchor distT="0" distB="0" distL="114300" distR="114300" simplePos="0" relativeHeight="251658240" behindDoc="1" locked="0" layoutInCell="1" allowOverlap="1" wp14:anchorId="643CA512" wp14:editId="3E6E393E">
            <wp:simplePos x="0" y="0"/>
            <wp:positionH relativeFrom="column">
              <wp:posOffset>-4445</wp:posOffset>
            </wp:positionH>
            <wp:positionV relativeFrom="paragraph">
              <wp:posOffset>-661035</wp:posOffset>
            </wp:positionV>
            <wp:extent cx="5305425" cy="768372"/>
            <wp:effectExtent l="0" t="0" r="0" b="0"/>
            <wp:wrapNone/>
            <wp:docPr id="436663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7683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4B9F55" w14:textId="77777777" w:rsidR="005846DF" w:rsidRDefault="007E69A9" w:rsidP="005846DF">
      <w:pPr>
        <w:jc w:val="center"/>
        <w:rPr>
          <w:rFonts w:ascii="Trebuchet MS" w:hAnsi="Trebuchet MS" w:cs="Open Sans"/>
          <w:b/>
          <w:bCs/>
          <w:sz w:val="28"/>
          <w:szCs w:val="28"/>
        </w:rPr>
      </w:pPr>
      <w:r>
        <w:rPr>
          <w:rFonts w:ascii="Trebuchet MS" w:hAnsi="Trebuchet MS" w:cs="Open Sans"/>
          <w:b/>
          <w:bCs/>
          <w:sz w:val="28"/>
          <w:szCs w:val="28"/>
        </w:rPr>
        <w:t>K</w:t>
      </w:r>
      <w:r w:rsidRPr="002765D2">
        <w:rPr>
          <w:rFonts w:ascii="Trebuchet MS" w:hAnsi="Trebuchet MS" w:cs="Open Sans"/>
          <w:b/>
          <w:bCs/>
          <w:sz w:val="28"/>
          <w:szCs w:val="28"/>
        </w:rPr>
        <w:t>aradeniz Havzası’nda İklim Uyumuna Yönelik Yeni Bir Sınır Ötesi Girişim</w:t>
      </w:r>
      <w:r w:rsidR="00674040">
        <w:rPr>
          <w:rFonts w:ascii="Trebuchet MS" w:hAnsi="Trebuchet MS" w:cs="Open Sans"/>
          <w:b/>
          <w:bCs/>
          <w:sz w:val="28"/>
          <w:szCs w:val="28"/>
        </w:rPr>
        <w:t>i</w:t>
      </w:r>
      <w:r>
        <w:rPr>
          <w:rFonts w:ascii="Trebuchet MS" w:hAnsi="Trebuchet MS" w:cs="Open Sans"/>
          <w:b/>
          <w:bCs/>
          <w:sz w:val="28"/>
          <w:szCs w:val="28"/>
        </w:rPr>
        <w:t>:</w:t>
      </w:r>
      <w:r w:rsidRPr="002765D2">
        <w:rPr>
          <w:rFonts w:ascii="Trebuchet MS" w:hAnsi="Trebuchet MS" w:cs="Open Sans"/>
          <w:b/>
          <w:bCs/>
          <w:sz w:val="28"/>
          <w:szCs w:val="28"/>
        </w:rPr>
        <w:t xml:space="preserve"> </w:t>
      </w:r>
    </w:p>
    <w:p w14:paraId="5FFAD238" w14:textId="3F2C3E25" w:rsidR="002765D2" w:rsidRPr="002765D2" w:rsidRDefault="002765D2" w:rsidP="005846DF">
      <w:pPr>
        <w:jc w:val="center"/>
        <w:rPr>
          <w:rFonts w:ascii="Trebuchet MS" w:hAnsi="Trebuchet MS" w:cs="Open Sans"/>
          <w:b/>
          <w:bCs/>
          <w:sz w:val="28"/>
          <w:szCs w:val="28"/>
        </w:rPr>
      </w:pPr>
      <w:r w:rsidRPr="002765D2">
        <w:rPr>
          <w:rFonts w:ascii="Trebuchet MS" w:hAnsi="Trebuchet MS" w:cs="Open Sans"/>
          <w:b/>
          <w:bCs/>
          <w:sz w:val="28"/>
          <w:szCs w:val="28"/>
        </w:rPr>
        <w:t>‘</w:t>
      </w:r>
      <w:r w:rsidR="00722B9C" w:rsidRPr="00722B9C">
        <w:rPr>
          <w:rFonts w:ascii="Trebuchet MS" w:hAnsi="Trebuchet MS" w:cs="Open Sans"/>
          <w:b/>
          <w:bCs/>
          <w:sz w:val="28"/>
          <w:szCs w:val="28"/>
        </w:rPr>
        <w:t>BSB00961</w:t>
      </w:r>
      <w:r w:rsidR="00722B9C">
        <w:rPr>
          <w:rFonts w:ascii="Trebuchet MS" w:hAnsi="Trebuchet MS" w:cs="Open Sans"/>
          <w:b/>
          <w:bCs/>
          <w:sz w:val="28"/>
          <w:szCs w:val="28"/>
        </w:rPr>
        <w:t xml:space="preserve"> </w:t>
      </w:r>
      <w:r w:rsidRPr="002765D2">
        <w:rPr>
          <w:rFonts w:ascii="Trebuchet MS" w:hAnsi="Trebuchet MS" w:cs="Open Sans"/>
          <w:b/>
          <w:bCs/>
          <w:sz w:val="28"/>
          <w:szCs w:val="28"/>
        </w:rPr>
        <w:t>Blue</w:t>
      </w:r>
      <w:r w:rsidR="00691A63">
        <w:rPr>
          <w:rFonts w:ascii="Trebuchet MS" w:hAnsi="Trebuchet MS" w:cs="Open Sans"/>
          <w:b/>
          <w:bCs/>
          <w:sz w:val="28"/>
          <w:szCs w:val="28"/>
        </w:rPr>
        <w:t xml:space="preserve"> </w:t>
      </w:r>
      <w:r w:rsidRPr="002765D2">
        <w:rPr>
          <w:rFonts w:ascii="Trebuchet MS" w:hAnsi="Trebuchet MS" w:cs="Open Sans"/>
          <w:b/>
          <w:bCs/>
          <w:sz w:val="28"/>
          <w:szCs w:val="28"/>
        </w:rPr>
        <w:t>&amp;</w:t>
      </w:r>
      <w:r w:rsidR="00691A63">
        <w:rPr>
          <w:rFonts w:ascii="Trebuchet MS" w:hAnsi="Trebuchet MS" w:cs="Open Sans"/>
          <w:b/>
          <w:bCs/>
          <w:sz w:val="28"/>
          <w:szCs w:val="28"/>
        </w:rPr>
        <w:t xml:space="preserve"> </w:t>
      </w:r>
      <w:r w:rsidRPr="002765D2">
        <w:rPr>
          <w:rFonts w:ascii="Trebuchet MS" w:hAnsi="Trebuchet MS" w:cs="Open Sans"/>
          <w:b/>
          <w:bCs/>
          <w:sz w:val="28"/>
          <w:szCs w:val="28"/>
        </w:rPr>
        <w:t>Green Resilience’ Projesi</w:t>
      </w:r>
      <w:r w:rsidR="007E69A9">
        <w:rPr>
          <w:rFonts w:ascii="Trebuchet MS" w:hAnsi="Trebuchet MS" w:cs="Open Sans"/>
          <w:b/>
          <w:bCs/>
          <w:sz w:val="28"/>
          <w:szCs w:val="28"/>
        </w:rPr>
        <w:t xml:space="preserve"> Uygulanmaya Başladı</w:t>
      </w:r>
    </w:p>
    <w:p w14:paraId="25E6A1B9" w14:textId="7577AC36" w:rsidR="00331878" w:rsidRDefault="002765D2" w:rsidP="00331878">
      <w:pPr>
        <w:jc w:val="both"/>
        <w:rPr>
          <w:rFonts w:ascii="Trebuchet MS" w:hAnsi="Trebuchet MS" w:cs="Open Sans"/>
          <w:sz w:val="24"/>
          <w:szCs w:val="24"/>
        </w:rPr>
      </w:pPr>
      <w:r w:rsidRPr="002765D2">
        <w:rPr>
          <w:rFonts w:ascii="Trebuchet MS" w:hAnsi="Trebuchet MS" w:cs="Open Sans"/>
          <w:sz w:val="24"/>
          <w:szCs w:val="24"/>
        </w:rPr>
        <w:t>Avrupa Birliği Başkanlığının Ulusal Otori</w:t>
      </w:r>
      <w:r w:rsidR="00872A79">
        <w:rPr>
          <w:rFonts w:ascii="Trebuchet MS" w:hAnsi="Trebuchet MS" w:cs="Open Sans"/>
          <w:sz w:val="24"/>
          <w:szCs w:val="24"/>
        </w:rPr>
        <w:t>te görevini yürüttüğü</w:t>
      </w:r>
      <w:r w:rsidRPr="002765D2">
        <w:rPr>
          <w:rFonts w:ascii="Trebuchet MS" w:hAnsi="Trebuchet MS" w:cs="Open Sans"/>
          <w:sz w:val="24"/>
          <w:szCs w:val="24"/>
        </w:rPr>
        <w:t xml:space="preserve"> </w:t>
      </w:r>
      <w:r w:rsidR="00872A79">
        <w:rPr>
          <w:rFonts w:ascii="Trebuchet MS" w:hAnsi="Trebuchet MS" w:cs="Open Sans"/>
          <w:sz w:val="24"/>
          <w:szCs w:val="24"/>
        </w:rPr>
        <w:t xml:space="preserve">Interreg </w:t>
      </w:r>
      <w:r w:rsidRPr="002765D2">
        <w:rPr>
          <w:rFonts w:ascii="Trebuchet MS" w:hAnsi="Trebuchet MS" w:cs="Open Sans"/>
          <w:sz w:val="24"/>
          <w:szCs w:val="24"/>
        </w:rPr>
        <w:t xml:space="preserve">VI-B NEXT Karadeniz Havzası Programı 2021-2027 dönemi kapsamında hayata geçirilen </w:t>
      </w:r>
      <w:r w:rsidR="00722B9C" w:rsidRPr="00722B9C">
        <w:rPr>
          <w:rFonts w:ascii="Trebuchet MS" w:hAnsi="Trebuchet MS" w:cs="Open Sans"/>
          <w:sz w:val="24"/>
          <w:szCs w:val="24"/>
        </w:rPr>
        <w:t>BSB00961</w:t>
      </w:r>
      <w:r w:rsidR="00722B9C">
        <w:rPr>
          <w:rFonts w:ascii="Trebuchet MS" w:hAnsi="Trebuchet MS" w:cs="Open Sans"/>
          <w:sz w:val="24"/>
          <w:szCs w:val="24"/>
        </w:rPr>
        <w:t xml:space="preserve"> </w:t>
      </w:r>
      <w:r w:rsidRPr="002765D2">
        <w:rPr>
          <w:rFonts w:ascii="Trebuchet MS" w:hAnsi="Trebuchet MS" w:cs="Open Sans"/>
          <w:sz w:val="24"/>
          <w:szCs w:val="24"/>
        </w:rPr>
        <w:t>Blue</w:t>
      </w:r>
      <w:r w:rsidR="00722B9C">
        <w:rPr>
          <w:rFonts w:ascii="Trebuchet MS" w:hAnsi="Trebuchet MS" w:cs="Open Sans"/>
          <w:sz w:val="24"/>
          <w:szCs w:val="24"/>
        </w:rPr>
        <w:t xml:space="preserve"> </w:t>
      </w:r>
      <w:r w:rsidRPr="002765D2">
        <w:rPr>
          <w:rFonts w:ascii="Trebuchet MS" w:hAnsi="Trebuchet MS" w:cs="Open Sans"/>
          <w:sz w:val="24"/>
          <w:szCs w:val="24"/>
        </w:rPr>
        <w:t>&amp;</w:t>
      </w:r>
      <w:r w:rsidR="00722B9C">
        <w:rPr>
          <w:rFonts w:ascii="Trebuchet MS" w:hAnsi="Trebuchet MS" w:cs="Open Sans"/>
          <w:sz w:val="24"/>
          <w:szCs w:val="24"/>
        </w:rPr>
        <w:t xml:space="preserve"> </w:t>
      </w:r>
      <w:r w:rsidRPr="002765D2">
        <w:rPr>
          <w:rFonts w:ascii="Trebuchet MS" w:hAnsi="Trebuchet MS" w:cs="Open Sans"/>
          <w:sz w:val="24"/>
          <w:szCs w:val="24"/>
        </w:rPr>
        <w:t xml:space="preserve">Green Resilience (Mavi Yeşil Dirençlilik) projesi resmen başlamıştır. </w:t>
      </w:r>
    </w:p>
    <w:p w14:paraId="522E8B45" w14:textId="5F95C3EC" w:rsidR="002765D2" w:rsidRPr="002765D2" w:rsidRDefault="002765D2" w:rsidP="00331878">
      <w:pPr>
        <w:jc w:val="both"/>
        <w:rPr>
          <w:rFonts w:ascii="Trebuchet MS" w:hAnsi="Trebuchet MS" w:cs="Open Sans"/>
          <w:sz w:val="24"/>
          <w:szCs w:val="24"/>
        </w:rPr>
      </w:pPr>
      <w:r w:rsidRPr="002765D2">
        <w:rPr>
          <w:rFonts w:ascii="Trebuchet MS" w:hAnsi="Trebuchet MS" w:cs="Open Sans"/>
          <w:sz w:val="24"/>
          <w:szCs w:val="24"/>
        </w:rPr>
        <w:t xml:space="preserve">Karadeniz Havzası’nda mavi-yeşil kentsel dayanıklılığı, sürdürülebilir su yönetimini ve iklim değişikliğine uyumu teşvik etmeyi amaçlayan bu girişim, Türkiye’den Lüleburgaz Belediyesi’nin lider ortak rolüyle koordine edilmektedir. 3 Mart 2026 tarihinde başlayan </w:t>
      </w:r>
      <w:r w:rsidR="00331878">
        <w:rPr>
          <w:rFonts w:ascii="Trebuchet MS" w:hAnsi="Trebuchet MS" w:cs="Open Sans"/>
          <w:sz w:val="24"/>
          <w:szCs w:val="24"/>
        </w:rPr>
        <w:t xml:space="preserve">proje </w:t>
      </w:r>
      <w:r w:rsidRPr="002765D2">
        <w:rPr>
          <w:rFonts w:ascii="Trebuchet MS" w:hAnsi="Trebuchet MS" w:cs="Open Sans"/>
          <w:sz w:val="24"/>
          <w:szCs w:val="24"/>
        </w:rPr>
        <w:t>uygulama süreci, 2 Mayıs 2028 tarihine kadar toplam 26 ay sürecektir.</w:t>
      </w:r>
    </w:p>
    <w:p w14:paraId="41B68889" w14:textId="6A5B5960" w:rsidR="00331878" w:rsidRDefault="002765D2" w:rsidP="00331878">
      <w:pPr>
        <w:jc w:val="both"/>
        <w:rPr>
          <w:rFonts w:ascii="Trebuchet MS" w:hAnsi="Trebuchet MS" w:cs="Open Sans"/>
          <w:sz w:val="24"/>
          <w:szCs w:val="24"/>
        </w:rPr>
      </w:pPr>
      <w:r w:rsidRPr="002765D2">
        <w:rPr>
          <w:rFonts w:ascii="Trebuchet MS" w:hAnsi="Trebuchet MS" w:cs="Open Sans"/>
          <w:sz w:val="24"/>
          <w:szCs w:val="24"/>
        </w:rPr>
        <w:t xml:space="preserve">Lüleburgaz Belediyesi, projenin en büyük yatırım payına sahip ortağı olarak şehir genelinde </w:t>
      </w:r>
      <w:r w:rsidR="00331878">
        <w:rPr>
          <w:rFonts w:ascii="Trebuchet MS" w:hAnsi="Trebuchet MS" w:cs="Open Sans"/>
          <w:sz w:val="24"/>
          <w:szCs w:val="24"/>
        </w:rPr>
        <w:t xml:space="preserve">şehrin su dirençliliği için </w:t>
      </w:r>
      <w:r w:rsidRPr="002765D2">
        <w:rPr>
          <w:rFonts w:ascii="Trebuchet MS" w:hAnsi="Trebuchet MS" w:cs="Open Sans"/>
          <w:sz w:val="24"/>
          <w:szCs w:val="24"/>
        </w:rPr>
        <w:t xml:space="preserve">somut doğa temelli çözümleri </w:t>
      </w:r>
      <w:r w:rsidR="00331878">
        <w:rPr>
          <w:rFonts w:ascii="Trebuchet MS" w:hAnsi="Trebuchet MS" w:cs="Open Sans"/>
          <w:sz w:val="24"/>
          <w:szCs w:val="24"/>
        </w:rPr>
        <w:t xml:space="preserve">ve pilot uygulamaları </w:t>
      </w:r>
      <w:r w:rsidRPr="002765D2">
        <w:rPr>
          <w:rFonts w:ascii="Trebuchet MS" w:hAnsi="Trebuchet MS" w:cs="Open Sans"/>
          <w:sz w:val="24"/>
          <w:szCs w:val="24"/>
        </w:rPr>
        <w:t xml:space="preserve">hayata geçirecektir. </w:t>
      </w:r>
    </w:p>
    <w:p w14:paraId="7AE65476" w14:textId="0F8A24E8" w:rsidR="002765D2" w:rsidRPr="002765D2" w:rsidRDefault="002765D2" w:rsidP="00331878">
      <w:pPr>
        <w:jc w:val="both"/>
        <w:rPr>
          <w:rFonts w:ascii="Trebuchet MS" w:hAnsi="Trebuchet MS" w:cs="Open Sans"/>
          <w:sz w:val="24"/>
          <w:szCs w:val="24"/>
        </w:rPr>
      </w:pPr>
      <w:r w:rsidRPr="002765D2">
        <w:rPr>
          <w:rFonts w:ascii="Trebuchet MS" w:hAnsi="Trebuchet MS" w:cs="Open Sans"/>
          <w:sz w:val="24"/>
          <w:szCs w:val="24"/>
        </w:rPr>
        <w:t>Bu kapsamda yürütülecek faaliyetler şunlardır:</w:t>
      </w:r>
    </w:p>
    <w:p w14:paraId="714321C2" w14:textId="76CF7614" w:rsidR="002765D2" w:rsidRPr="002765D2" w:rsidRDefault="002765D2" w:rsidP="00BE5A3B">
      <w:pPr>
        <w:numPr>
          <w:ilvl w:val="0"/>
          <w:numId w:val="9"/>
        </w:numPr>
        <w:jc w:val="both"/>
        <w:rPr>
          <w:rFonts w:ascii="Trebuchet MS" w:hAnsi="Trebuchet MS" w:cs="Open Sans"/>
          <w:sz w:val="24"/>
          <w:szCs w:val="24"/>
        </w:rPr>
      </w:pPr>
      <w:r w:rsidRPr="002765D2">
        <w:rPr>
          <w:rFonts w:ascii="Trebuchet MS" w:hAnsi="Trebuchet MS" w:cs="Open Sans"/>
          <w:sz w:val="24"/>
          <w:szCs w:val="24"/>
        </w:rPr>
        <w:t xml:space="preserve">Lüleburgaz </w:t>
      </w:r>
      <w:r w:rsidR="00C404B3">
        <w:rPr>
          <w:rFonts w:ascii="Trebuchet MS" w:hAnsi="Trebuchet MS" w:cs="Open Sans"/>
          <w:sz w:val="24"/>
          <w:szCs w:val="24"/>
        </w:rPr>
        <w:t xml:space="preserve">Yıldızları </w:t>
      </w:r>
      <w:r w:rsidRPr="002765D2">
        <w:rPr>
          <w:rFonts w:ascii="Trebuchet MS" w:hAnsi="Trebuchet MS" w:cs="Open Sans"/>
          <w:sz w:val="24"/>
          <w:szCs w:val="24"/>
        </w:rPr>
        <w:t>Sanat Akademisi’nin çatısından yıllık ortalama 240 ton yağmur suyu toplanacaktır.</w:t>
      </w:r>
    </w:p>
    <w:p w14:paraId="37730916" w14:textId="77777777" w:rsidR="002765D2" w:rsidRPr="002765D2" w:rsidRDefault="002765D2" w:rsidP="00BE5A3B">
      <w:pPr>
        <w:numPr>
          <w:ilvl w:val="0"/>
          <w:numId w:val="9"/>
        </w:numPr>
        <w:jc w:val="both"/>
        <w:rPr>
          <w:rFonts w:ascii="Trebuchet MS" w:hAnsi="Trebuchet MS" w:cs="Open Sans"/>
          <w:sz w:val="24"/>
          <w:szCs w:val="24"/>
        </w:rPr>
      </w:pPr>
      <w:r w:rsidRPr="002765D2">
        <w:rPr>
          <w:rFonts w:ascii="Trebuchet MS" w:hAnsi="Trebuchet MS" w:cs="Open Sans"/>
          <w:sz w:val="24"/>
          <w:szCs w:val="24"/>
        </w:rPr>
        <w:t>Akademiden hasat edilen bu su, kentin ilk Yağmur Bahçesi Parkı'nın sulanmasında kullanılarak içme suyu tasarrufu sağlanacaktır.</w:t>
      </w:r>
    </w:p>
    <w:p w14:paraId="53306356" w14:textId="77777777" w:rsidR="002765D2" w:rsidRPr="002765D2" w:rsidRDefault="002765D2" w:rsidP="00BE5A3B">
      <w:pPr>
        <w:numPr>
          <w:ilvl w:val="0"/>
          <w:numId w:val="9"/>
        </w:numPr>
        <w:jc w:val="both"/>
        <w:rPr>
          <w:rFonts w:ascii="Trebuchet MS" w:hAnsi="Trebuchet MS" w:cs="Open Sans"/>
          <w:sz w:val="24"/>
          <w:szCs w:val="24"/>
        </w:rPr>
      </w:pPr>
      <w:r w:rsidRPr="002765D2">
        <w:rPr>
          <w:rFonts w:ascii="Trebuchet MS" w:hAnsi="Trebuchet MS" w:cs="Open Sans"/>
          <w:sz w:val="24"/>
          <w:szCs w:val="24"/>
        </w:rPr>
        <w:t>Sürdürülebilir su yönetimini teşvik etmek amacıyla, Lüleburgaz’daki 100 bahçe sahibine ve belirlenen kamu kurumlarına yağmur suyu hasadı yapabilmeleri için 1, 1.5 ve 2 tonluk su tankları ücretsiz olarak dağıtılacaktır.</w:t>
      </w:r>
    </w:p>
    <w:p w14:paraId="025FCBFD" w14:textId="44F4B33F" w:rsidR="002765D2" w:rsidRPr="002765D2" w:rsidRDefault="002765D2" w:rsidP="00BE5A3B">
      <w:pPr>
        <w:numPr>
          <w:ilvl w:val="0"/>
          <w:numId w:val="9"/>
        </w:numPr>
        <w:jc w:val="both"/>
        <w:rPr>
          <w:rFonts w:ascii="Trebuchet MS" w:hAnsi="Trebuchet MS" w:cs="Open Sans"/>
          <w:sz w:val="24"/>
          <w:szCs w:val="24"/>
        </w:rPr>
      </w:pPr>
      <w:r w:rsidRPr="002765D2">
        <w:rPr>
          <w:rFonts w:ascii="Trebuchet MS" w:hAnsi="Trebuchet MS" w:cs="Open Sans"/>
          <w:sz w:val="24"/>
          <w:szCs w:val="24"/>
        </w:rPr>
        <w:t xml:space="preserve">Şehrimizde su verimliliği, yağmur suyu hasadı ve iklim dostu bahçecilik konularında vatandaşlarımıza ve uzmanlarımıza yönelik 20 farklı eğitim </w:t>
      </w:r>
      <w:r w:rsidR="00BF10CC">
        <w:rPr>
          <w:rFonts w:ascii="Trebuchet MS" w:hAnsi="Trebuchet MS" w:cs="Open Sans"/>
          <w:sz w:val="24"/>
          <w:szCs w:val="24"/>
        </w:rPr>
        <w:t>programı</w:t>
      </w:r>
      <w:r w:rsidRPr="002765D2">
        <w:rPr>
          <w:rFonts w:ascii="Trebuchet MS" w:hAnsi="Trebuchet MS" w:cs="Open Sans"/>
          <w:sz w:val="24"/>
          <w:szCs w:val="24"/>
        </w:rPr>
        <w:t xml:space="preserve"> düzenlenecektir.</w:t>
      </w:r>
    </w:p>
    <w:p w14:paraId="3021520C" w14:textId="0A7AA8C7" w:rsidR="002765D2" w:rsidRPr="002765D2" w:rsidRDefault="002765D2" w:rsidP="00BE5A3B">
      <w:pPr>
        <w:numPr>
          <w:ilvl w:val="0"/>
          <w:numId w:val="9"/>
        </w:numPr>
        <w:jc w:val="both"/>
        <w:rPr>
          <w:rFonts w:ascii="Trebuchet MS" w:hAnsi="Trebuchet MS" w:cs="Open Sans"/>
          <w:sz w:val="24"/>
          <w:szCs w:val="24"/>
        </w:rPr>
      </w:pPr>
      <w:r w:rsidRPr="002765D2">
        <w:rPr>
          <w:rFonts w:ascii="Trebuchet MS" w:hAnsi="Trebuchet MS" w:cs="Open Sans"/>
          <w:sz w:val="24"/>
          <w:szCs w:val="24"/>
        </w:rPr>
        <w:t>Lüleburgaz’ın önümüzdeki 15 yıllık su risklerini ve yeşil alan ihtiyaçlarını bilimsel verilerle yönetecek Su Direnci ve Yeşil Kentsel Alanlar Yol Haritası hazırlanacaktır.</w:t>
      </w:r>
    </w:p>
    <w:p w14:paraId="2C232FB3" w14:textId="79B13D12" w:rsidR="002765D2" w:rsidRPr="002765D2" w:rsidRDefault="002765D2" w:rsidP="00BF10CC">
      <w:pPr>
        <w:jc w:val="both"/>
        <w:rPr>
          <w:rFonts w:ascii="Trebuchet MS" w:hAnsi="Trebuchet MS" w:cs="Open Sans"/>
          <w:sz w:val="24"/>
          <w:szCs w:val="24"/>
        </w:rPr>
      </w:pPr>
      <w:r w:rsidRPr="002765D2">
        <w:rPr>
          <w:rFonts w:ascii="Trebuchet MS" w:hAnsi="Trebuchet MS" w:cs="Open Sans"/>
          <w:sz w:val="24"/>
          <w:szCs w:val="24"/>
        </w:rPr>
        <w:t>Proje; Türkiye, Bulgaristan, Moldova, Gürcistan ve Yunanistan’dan yerel yönetimleri, bölgesel otoriteleri ve akademik kurumları bir araya getirmektedir. Ortakların tamamı, iklim değişikliğine uyum sağlama konusunda kaynaklarını birleştirmiştir.</w:t>
      </w:r>
    </w:p>
    <w:p w14:paraId="5CE99DD9" w14:textId="296B39B8" w:rsidR="002765D2" w:rsidRPr="002765D2" w:rsidRDefault="002765D2" w:rsidP="00BF10CC">
      <w:pPr>
        <w:jc w:val="both"/>
        <w:rPr>
          <w:rFonts w:ascii="Trebuchet MS" w:hAnsi="Trebuchet MS" w:cs="Open Sans"/>
          <w:sz w:val="24"/>
          <w:szCs w:val="24"/>
        </w:rPr>
      </w:pPr>
      <w:r w:rsidRPr="002765D2">
        <w:rPr>
          <w:rFonts w:ascii="Trebuchet MS" w:hAnsi="Trebuchet MS" w:cs="Open Sans"/>
          <w:sz w:val="24"/>
          <w:szCs w:val="24"/>
        </w:rPr>
        <w:t xml:space="preserve">Projenin toplam bütçesi 1.666.392,21 Avro olup, bu tutarın %90’ı (1.499.752,98 Avro) Avrupa Birliği tarafından Interreg NEXT Karadeniz Havzası Programı aracılığıyla hibe olarak </w:t>
      </w:r>
      <w:r w:rsidR="00BF10CC">
        <w:rPr>
          <w:rFonts w:ascii="Trebuchet MS" w:hAnsi="Trebuchet MS" w:cs="Open Sans"/>
          <w:sz w:val="24"/>
          <w:szCs w:val="24"/>
        </w:rPr>
        <w:t>eş-</w:t>
      </w:r>
      <w:r w:rsidRPr="002765D2">
        <w:rPr>
          <w:rFonts w:ascii="Trebuchet MS" w:hAnsi="Trebuchet MS" w:cs="Open Sans"/>
          <w:sz w:val="24"/>
          <w:szCs w:val="24"/>
        </w:rPr>
        <w:t>finanse edilmektedir. Lider ortak olan Lüleburgaz Belediyesi, projenin 484.507,27 Avro değerindeki en büyük bütçe payını yöneterek şehrimize önemli bir dış kaynak kazandırmıştır.</w:t>
      </w:r>
    </w:p>
    <w:p w14:paraId="00DE536C" w14:textId="77777777" w:rsidR="002765D2" w:rsidRPr="007E69A9" w:rsidRDefault="002765D2" w:rsidP="00BF10CC">
      <w:pPr>
        <w:jc w:val="center"/>
        <w:rPr>
          <w:rFonts w:ascii="Trebuchet MS" w:hAnsi="Trebuchet MS" w:cs="Open Sans"/>
          <w:sz w:val="20"/>
          <w:szCs w:val="20"/>
        </w:rPr>
      </w:pPr>
      <w:r w:rsidRPr="007E69A9">
        <w:rPr>
          <w:rFonts w:ascii="Trebuchet MS" w:hAnsi="Trebuchet MS" w:cs="Open Sans"/>
          <w:sz w:val="20"/>
          <w:szCs w:val="20"/>
        </w:rPr>
        <w:t>“Bu yayın Avrupa Birliği’nin mali desteği ile hazırlanmıştır. Bu yayının içeriğinden yalnızca yazar(lar) sorumludur ve Avrupa Birliği’nin resmi görüşlerini yansıtmak zorunda değildir. Kaynak gösterilmek ve değişiklikler belirtilmek kaydıyla çoğaltılmasına izin verilebilir.</w:t>
      </w:r>
    </w:p>
    <w:p w14:paraId="503B67CC" w14:textId="46EF34C5" w:rsidR="00EC273C" w:rsidRPr="002765D2" w:rsidRDefault="00973E59" w:rsidP="00BE5A3B">
      <w:pPr>
        <w:jc w:val="center"/>
      </w:pPr>
      <w:r w:rsidRPr="007E69A9">
        <w:rPr>
          <w:rFonts w:ascii="Trebuchet MS" w:hAnsi="Trebuchet MS" w:cs="Open Sans"/>
          <w:sz w:val="20"/>
          <w:szCs w:val="20"/>
        </w:rPr>
        <w:t xml:space="preserve">“This publication was produced with the financial support of the European Union. The responsibility for the content of this material is that of the author(s). The content of this material does not </w:t>
      </w:r>
      <w:r w:rsidRPr="007E69A9">
        <w:rPr>
          <w:rFonts w:ascii="Trebuchet MS" w:hAnsi="Trebuchet MS" w:cs="Open Sans"/>
          <w:sz w:val="20"/>
          <w:szCs w:val="20"/>
        </w:rPr>
        <w:lastRenderedPageBreak/>
        <w:t xml:space="preserve">necessarily represent the official position of the European Union. Reproduction is authorized, provided the source is </w:t>
      </w:r>
      <w:bookmarkStart w:id="0" w:name="_GoBack"/>
      <w:bookmarkEnd w:id="0"/>
      <w:r w:rsidRPr="007E69A9">
        <w:rPr>
          <w:rFonts w:ascii="Trebuchet MS" w:hAnsi="Trebuchet MS" w:cs="Open Sans"/>
          <w:sz w:val="20"/>
          <w:szCs w:val="20"/>
        </w:rPr>
        <w:t>acknowledged, and any changes are indicated.”</w:t>
      </w:r>
    </w:p>
    <w:sectPr w:rsidR="00EC273C" w:rsidRPr="002765D2" w:rsidSect="007E69A9">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7C6E5" w14:textId="77777777" w:rsidR="00711881" w:rsidRDefault="00711881" w:rsidP="00C72A26">
      <w:pPr>
        <w:spacing w:after="0" w:line="240" w:lineRule="auto"/>
      </w:pPr>
      <w:r>
        <w:separator/>
      </w:r>
    </w:p>
  </w:endnote>
  <w:endnote w:type="continuationSeparator" w:id="0">
    <w:p w14:paraId="1F92F219" w14:textId="77777777" w:rsidR="00711881" w:rsidRDefault="00711881" w:rsidP="00C7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68343" w14:textId="77777777" w:rsidR="00711881" w:rsidRDefault="00711881" w:rsidP="00C72A26">
      <w:pPr>
        <w:spacing w:after="0" w:line="240" w:lineRule="auto"/>
      </w:pPr>
      <w:r>
        <w:separator/>
      </w:r>
    </w:p>
  </w:footnote>
  <w:footnote w:type="continuationSeparator" w:id="0">
    <w:p w14:paraId="6C01432F" w14:textId="77777777" w:rsidR="00711881" w:rsidRDefault="00711881" w:rsidP="00C72A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3D7A"/>
    <w:multiLevelType w:val="multilevel"/>
    <w:tmpl w:val="6712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F6A57"/>
    <w:multiLevelType w:val="multilevel"/>
    <w:tmpl w:val="9E44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664CBB"/>
    <w:multiLevelType w:val="multilevel"/>
    <w:tmpl w:val="CE6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DB4120"/>
    <w:multiLevelType w:val="multilevel"/>
    <w:tmpl w:val="598E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25B73"/>
    <w:multiLevelType w:val="multilevel"/>
    <w:tmpl w:val="22A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8A00EA"/>
    <w:multiLevelType w:val="multilevel"/>
    <w:tmpl w:val="6DAE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A5CC7"/>
    <w:multiLevelType w:val="multilevel"/>
    <w:tmpl w:val="0E869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6569C"/>
    <w:multiLevelType w:val="multilevel"/>
    <w:tmpl w:val="BA30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672C2"/>
    <w:multiLevelType w:val="multilevel"/>
    <w:tmpl w:val="99F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6"/>
  </w:num>
  <w:num w:numId="5">
    <w:abstractNumId w:val="0"/>
  </w:num>
  <w:num w:numId="6">
    <w:abstractNumId w:val="7"/>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3C"/>
    <w:rsid w:val="000E24E1"/>
    <w:rsid w:val="0013178E"/>
    <w:rsid w:val="001C418B"/>
    <w:rsid w:val="002506E7"/>
    <w:rsid w:val="002765D2"/>
    <w:rsid w:val="00331878"/>
    <w:rsid w:val="003731AB"/>
    <w:rsid w:val="005846DF"/>
    <w:rsid w:val="00674040"/>
    <w:rsid w:val="00691A63"/>
    <w:rsid w:val="00711881"/>
    <w:rsid w:val="00722B9C"/>
    <w:rsid w:val="0079265B"/>
    <w:rsid w:val="007E69A9"/>
    <w:rsid w:val="00872A79"/>
    <w:rsid w:val="00884497"/>
    <w:rsid w:val="008E175D"/>
    <w:rsid w:val="00952048"/>
    <w:rsid w:val="00973E59"/>
    <w:rsid w:val="00BC1CCD"/>
    <w:rsid w:val="00BE5A3B"/>
    <w:rsid w:val="00BF10CC"/>
    <w:rsid w:val="00C404B3"/>
    <w:rsid w:val="00C72A26"/>
    <w:rsid w:val="00C83947"/>
    <w:rsid w:val="00CD1992"/>
    <w:rsid w:val="00EB4356"/>
    <w:rsid w:val="00EC273C"/>
    <w:rsid w:val="00EF2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EAF1"/>
  <w15:chartTrackingRefBased/>
  <w15:docId w15:val="{DB0FC62D-D336-406B-99EC-C993BF46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C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C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C273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C273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C273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C27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27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27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27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273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C273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C273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C273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C273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C273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273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273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273C"/>
    <w:rPr>
      <w:rFonts w:eastAsiaTheme="majorEastAsia" w:cstheme="majorBidi"/>
      <w:color w:val="272727" w:themeColor="text1" w:themeTint="D8"/>
    </w:rPr>
  </w:style>
  <w:style w:type="paragraph" w:styleId="KonuBal">
    <w:name w:val="Title"/>
    <w:basedOn w:val="Normal"/>
    <w:next w:val="Normal"/>
    <w:link w:val="KonuBalChar"/>
    <w:uiPriority w:val="10"/>
    <w:qFormat/>
    <w:rsid w:val="00EC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273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27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273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27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273C"/>
    <w:rPr>
      <w:i/>
      <w:iCs/>
      <w:color w:val="404040" w:themeColor="text1" w:themeTint="BF"/>
    </w:rPr>
  </w:style>
  <w:style w:type="paragraph" w:styleId="ListeParagraf">
    <w:name w:val="List Paragraph"/>
    <w:basedOn w:val="Normal"/>
    <w:uiPriority w:val="34"/>
    <w:qFormat/>
    <w:rsid w:val="00EC273C"/>
    <w:pPr>
      <w:ind w:left="720"/>
      <w:contextualSpacing/>
    </w:pPr>
  </w:style>
  <w:style w:type="character" w:styleId="GlVurgulama">
    <w:name w:val="Intense Emphasis"/>
    <w:basedOn w:val="VarsaylanParagrafYazTipi"/>
    <w:uiPriority w:val="21"/>
    <w:qFormat/>
    <w:rsid w:val="00EC273C"/>
    <w:rPr>
      <w:i/>
      <w:iCs/>
      <w:color w:val="2F5496" w:themeColor="accent1" w:themeShade="BF"/>
    </w:rPr>
  </w:style>
  <w:style w:type="paragraph" w:styleId="GlAlnt">
    <w:name w:val="Intense Quote"/>
    <w:basedOn w:val="Normal"/>
    <w:next w:val="Normal"/>
    <w:link w:val="GlAlntChar"/>
    <w:uiPriority w:val="30"/>
    <w:qFormat/>
    <w:rsid w:val="00EC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C273C"/>
    <w:rPr>
      <w:i/>
      <w:iCs/>
      <w:color w:val="2F5496" w:themeColor="accent1" w:themeShade="BF"/>
    </w:rPr>
  </w:style>
  <w:style w:type="character" w:styleId="GlBavuru">
    <w:name w:val="Intense Reference"/>
    <w:basedOn w:val="VarsaylanParagrafYazTipi"/>
    <w:uiPriority w:val="32"/>
    <w:qFormat/>
    <w:rsid w:val="00EC273C"/>
    <w:rPr>
      <w:b/>
      <w:bCs/>
      <w:smallCaps/>
      <w:color w:val="2F5496" w:themeColor="accent1" w:themeShade="BF"/>
      <w:spacing w:val="5"/>
    </w:rPr>
  </w:style>
  <w:style w:type="paragraph" w:styleId="stbilgi">
    <w:name w:val="header"/>
    <w:basedOn w:val="Normal"/>
    <w:link w:val="stbilgiChar"/>
    <w:uiPriority w:val="99"/>
    <w:unhideWhenUsed/>
    <w:rsid w:val="00C72A2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72A26"/>
  </w:style>
  <w:style w:type="paragraph" w:styleId="Altbilgi">
    <w:name w:val="footer"/>
    <w:basedOn w:val="Normal"/>
    <w:link w:val="AltbilgiChar"/>
    <w:uiPriority w:val="99"/>
    <w:unhideWhenUsed/>
    <w:rsid w:val="00C72A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72A26"/>
  </w:style>
  <w:style w:type="paragraph" w:styleId="BalonMetni">
    <w:name w:val="Balloon Text"/>
    <w:basedOn w:val="Normal"/>
    <w:link w:val="BalonMetniChar"/>
    <w:uiPriority w:val="99"/>
    <w:semiHidden/>
    <w:unhideWhenUsed/>
    <w:rsid w:val="00691A6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91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2545</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Çekiç</dc:creator>
  <cp:keywords/>
  <dc:description/>
  <cp:lastModifiedBy>Zeynep TÜFEKÇİOĞLU</cp:lastModifiedBy>
  <cp:revision>2</cp:revision>
  <cp:lastPrinted>2026-04-28T06:08:00Z</cp:lastPrinted>
  <dcterms:created xsi:type="dcterms:W3CDTF">2026-04-28T08:20:00Z</dcterms:created>
  <dcterms:modified xsi:type="dcterms:W3CDTF">2026-04-28T08:20:00Z</dcterms:modified>
</cp:coreProperties>
</file>